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9F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C509F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C509F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C509F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C509F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C509F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C509F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</w:p>
    <w:p w:rsidR="00C509F3" w:rsidRPr="000B400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  <w:r w:rsidRPr="000B4003">
        <w:rPr>
          <w:rFonts w:ascii="Noto Sans" w:hAnsi="Noto Sans" w:cs="Noto Sans"/>
          <w:b/>
          <w:color w:val="621333"/>
          <w:sz w:val="28"/>
          <w:szCs w:val="28"/>
        </w:rPr>
        <w:t>MANUAL DE CONTABILIDAD GUBERNAMENTAL</w:t>
      </w:r>
    </w:p>
    <w:p w:rsidR="00C509F3" w:rsidRPr="000B400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  <w:r w:rsidRPr="000B4003">
        <w:rPr>
          <w:rFonts w:ascii="Noto Sans" w:hAnsi="Noto Sans" w:cs="Noto Sans"/>
          <w:b/>
          <w:color w:val="621333"/>
          <w:sz w:val="28"/>
          <w:szCs w:val="28"/>
        </w:rPr>
        <w:t>PARA LAS ENTIDADES PARAESTATALES</w:t>
      </w:r>
    </w:p>
    <w:p w:rsidR="00C509F3" w:rsidRPr="000B4003" w:rsidRDefault="00C509F3" w:rsidP="00C509F3">
      <w:pPr>
        <w:jc w:val="center"/>
        <w:rPr>
          <w:rFonts w:ascii="Noto Sans" w:hAnsi="Noto Sans" w:cs="Noto Sans"/>
          <w:b/>
          <w:color w:val="621333"/>
          <w:sz w:val="28"/>
          <w:szCs w:val="28"/>
        </w:rPr>
      </w:pPr>
      <w:r w:rsidRPr="000B4003">
        <w:rPr>
          <w:rFonts w:ascii="Noto Sans" w:hAnsi="Noto Sans" w:cs="Noto Sans"/>
          <w:b/>
          <w:color w:val="621333"/>
          <w:sz w:val="28"/>
          <w:szCs w:val="28"/>
        </w:rPr>
        <w:t>SECTORIZADAS AL RAMO 12 - SALUD</w:t>
      </w:r>
    </w:p>
    <w:p w:rsidR="00CD7B44" w:rsidRDefault="00CD7B44"/>
    <w:p w:rsidR="00ED00B1" w:rsidRDefault="00ED00B1"/>
    <w:p w:rsidR="00C509F3" w:rsidRDefault="00C509F3"/>
    <w:p w:rsidR="00C509F3" w:rsidRDefault="00C509F3"/>
    <w:p w:rsidR="003F7C52" w:rsidRDefault="00C509F3" w:rsidP="003F7C52">
      <w:pPr>
        <w:jc w:val="center"/>
      </w:pPr>
      <w:bookmarkStart w:id="0" w:name="_GoBack"/>
      <w:bookmarkEnd w:id="0"/>
      <w:r>
        <w:br w:type="column"/>
      </w:r>
    </w:p>
    <w:p w:rsidR="003F7C52" w:rsidRPr="003F7C52" w:rsidRDefault="003F7C52" w:rsidP="003F7C52">
      <w:pPr>
        <w:jc w:val="center"/>
        <w:rPr>
          <w:b/>
        </w:rPr>
      </w:pPr>
      <w:r w:rsidRPr="003F7C52">
        <w:rPr>
          <w:b/>
        </w:rPr>
        <w:t>INTRODUCCIÓN</w:t>
      </w:r>
    </w:p>
    <w:p w:rsidR="003F7C52" w:rsidRDefault="003F7C52" w:rsidP="00ED1D2B">
      <w:pPr>
        <w:jc w:val="both"/>
      </w:pPr>
    </w:p>
    <w:p w:rsid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  <w:r w:rsidRPr="00ED1D2B">
        <w:rPr>
          <w:rFonts w:ascii="Noto Sans Light" w:hAnsi="Noto Sans Light" w:cs="Noto Sans Light"/>
          <w:sz w:val="24"/>
          <w:szCs w:val="24"/>
        </w:rPr>
        <w:t>El Manual de Contabilidad Gubernamental para las entidades paraestatales sectorizadas al Ramo 12 SALUD, se emite en cumplimiento a lo dispuesto en la Ley General de Contabilidad Gubernamental (LGCG), a fin de establecer la adecuada armonización en los registros contables para las entidades sectorizadas al Ramo, con el propósito de contar con información financiera homogénea y comparable de fácil agregación, contribuyendo así a medir la eficiencia, eficacia, economía, transparencia y honradez, para lograr los objetivos a los que estén destinados los recursos públicos de todos los mexicanos.</w:t>
      </w:r>
    </w:p>
    <w:p w:rsidR="00ED1D2B" w:rsidRP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</w:p>
    <w:p w:rsid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  <w:r w:rsidRPr="00ED1D2B">
        <w:rPr>
          <w:rFonts w:ascii="Noto Sans Light" w:hAnsi="Noto Sans Light" w:cs="Noto Sans Light"/>
          <w:sz w:val="24"/>
          <w:szCs w:val="24"/>
        </w:rPr>
        <w:t xml:space="preserve">Partiendo de que la Contabilidad Gubernamental es una pieza clave para conocer los actos y el alcance de las acciones del Gobierno, que contribuyen a construir el testimonio sobre la operación, se ha considerado como un instrumento prioritario la mejora continua en el desarrollo de la gestión pública, sustentada en la armonización y estandarización de los sistemas de registro contable de ingresos, gastos, financiamiento, activos, pasivos, control y administración del patrimonio público, aportando con ello elementos que propicien la transparencia, la rendición de cuentas y la fiscalización. </w:t>
      </w:r>
    </w:p>
    <w:p w:rsidR="00ED1D2B" w:rsidRP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</w:p>
    <w:p w:rsid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  <w:r w:rsidRPr="00ED1D2B">
        <w:rPr>
          <w:rFonts w:ascii="Noto Sans Light" w:hAnsi="Noto Sans Light" w:cs="Noto Sans Light"/>
          <w:sz w:val="24"/>
          <w:szCs w:val="24"/>
        </w:rPr>
        <w:t>En tal sentido, la Secretaría de Hacienda y Crédito Público a través de la Unidad de Contabilidad Gubernamental, como área rectora Federal en materia de contabilidad gubernamental, tiene a su cargo emitir el Manual de Contabilidad Gubernamental para el Sector Paraestatal Federal, cuyas directrices son aplicables al Sector Salud, con el propósito de agrupar las principales transacciones que llevan a cabo las entidades.</w:t>
      </w:r>
    </w:p>
    <w:p w:rsidR="00ED1D2B" w:rsidRP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</w:p>
    <w:p w:rsid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  <w:r w:rsidRPr="00ED1D2B">
        <w:rPr>
          <w:rFonts w:ascii="Noto Sans Light" w:hAnsi="Noto Sans Light" w:cs="Noto Sans Light"/>
          <w:sz w:val="24"/>
          <w:szCs w:val="24"/>
        </w:rPr>
        <w:t>Lo anterior con la finalidad de proporcionar las herramientas necesarias para registrar correctamente las operaciones y transacciones que lleva a cabo las entidades sectorizadas al Ramo 12, expresadas en términos monetarios, captando los diversos eventos económicos identificables y cuantificables que afectan las operaciones que realizan, en apego a las disposiciones legales y técnicas que le aplican.</w:t>
      </w:r>
    </w:p>
    <w:p w:rsidR="00ED1D2B" w:rsidRP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</w:p>
    <w:p w:rsid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  <w:r w:rsidRPr="00ED1D2B">
        <w:rPr>
          <w:rFonts w:ascii="Noto Sans Light" w:hAnsi="Noto Sans Light" w:cs="Noto Sans Light"/>
          <w:sz w:val="24"/>
          <w:szCs w:val="24"/>
        </w:rPr>
        <w:t>En el presente Manual se destaca como fundamento técnico, los Postulados Básicos de Contabilidad Gubernamental, mismos que sustentan el registro de las operaciones, la elaboración y presentación de estados financieros, con la finalidad de uniformar los métodos, procedimientos y prácticas contables, resaltando en especial el de “Consistencia”, cuya observancia no imposibilita el cambio en la aplicación de reglas, lineamientos, métodos de cuantificación y procedimientos contables; sólo exige, que cuando se efectúe una modificación que afecte la comparabilidad de la información, se deberá revelar claramente en los estados financieros: su motivo, justificación y consecuencia, con el fin de fortalecer la utilidad de la información. También, obliga a la entidad paraestatal federal a mostrar su situación financiera y resultados, aplicando bases técnicas y jurídicas consistentes, que permitan la comparación con ella misma sobre la información de varios períodos y conocer su posición relativa con otros entes económicos similares.</w:t>
      </w:r>
    </w:p>
    <w:p w:rsidR="00ED1D2B" w:rsidRP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</w:p>
    <w:p w:rsidR="00C509F3" w:rsidRPr="00ED1D2B" w:rsidRDefault="00ED1D2B" w:rsidP="00ED1D2B">
      <w:pPr>
        <w:jc w:val="both"/>
        <w:rPr>
          <w:rFonts w:ascii="Noto Sans Light" w:hAnsi="Noto Sans Light" w:cs="Noto Sans Light"/>
          <w:sz w:val="24"/>
          <w:szCs w:val="24"/>
        </w:rPr>
      </w:pPr>
      <w:r w:rsidRPr="00ED1D2B">
        <w:rPr>
          <w:rFonts w:ascii="Noto Sans Light" w:hAnsi="Noto Sans Light" w:cs="Noto Sans Light"/>
          <w:sz w:val="24"/>
          <w:szCs w:val="24"/>
        </w:rPr>
        <w:t>Otro aspecto importante a considerar es la vinculación del presupuesto con la contabilidad patrimonial a través de cuentas de orden presupuestarias de ingresos y de egresos, como lo establece la propia LGCG, con el propósito de que las entidades paraestatales federales mencionadas reflejen simultáneamente el control del ejercicio o ejecución de los presupuestos públicos y sus efectos en la contabilidad; así como de obtener los resultados que permitan emitir la información presupuestaria correspondiente.</w:t>
      </w:r>
    </w:p>
    <w:sectPr w:rsidR="00C509F3" w:rsidRPr="00ED1D2B" w:rsidSect="00624FE3">
      <w:headerReference w:type="default" r:id="rId6"/>
      <w:footerReference w:type="default" r:id="rId7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2D2566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7620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Pr="002D2566">
          <w:rPr>
            <w:noProof/>
            <w:lang w:val="es-ES"/>
          </w:rPr>
          <w:t>3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2D2566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37D8865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P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>MANUAL DE CONTABILIDAD GUBERNAMENTAL PARA LAS ENTIDADES PARAESTATALES SECTORIZADAS AL RAMO 12 - SALUD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2D2566"/>
    <w:rsid w:val="003F7C52"/>
    <w:rsid w:val="00624FE3"/>
    <w:rsid w:val="00C509F3"/>
    <w:rsid w:val="00CD7B44"/>
    <w:rsid w:val="00ED00B1"/>
    <w:rsid w:val="00ED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9F3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4</cp:revision>
  <dcterms:created xsi:type="dcterms:W3CDTF">2025-12-02T20:19:00Z</dcterms:created>
  <dcterms:modified xsi:type="dcterms:W3CDTF">2026-01-06T23:37:00Z</dcterms:modified>
</cp:coreProperties>
</file>